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3E" w:rsidRPr="006659FA" w:rsidRDefault="00F6593E" w:rsidP="00F6593E">
      <w:pPr>
        <w:rPr>
          <w:rFonts w:ascii="Arial" w:hAnsi="Arial" w:cs="Arial"/>
          <w:b/>
          <w:sz w:val="20"/>
          <w:szCs w:val="20"/>
        </w:rPr>
      </w:pPr>
      <w:r w:rsidRPr="006659FA">
        <w:rPr>
          <w:rFonts w:ascii="Arial" w:hAnsi="Arial" w:cs="Arial"/>
          <w:b/>
          <w:sz w:val="20"/>
          <w:szCs w:val="20"/>
        </w:rPr>
        <w:t xml:space="preserve">AMV: Board Resolution </w:t>
      </w:r>
    </w:p>
    <w:p w:rsidR="00F6593E" w:rsidRPr="006659FA" w:rsidRDefault="00F6593E" w:rsidP="00F6593E">
      <w:pPr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 xml:space="preserve">On </w:t>
      </w:r>
      <w:r w:rsidR="00A26123" w:rsidRPr="006659FA">
        <w:rPr>
          <w:rFonts w:ascii="Arial" w:hAnsi="Arial" w:cs="Arial"/>
          <w:sz w:val="20"/>
          <w:szCs w:val="20"/>
        </w:rPr>
        <w:t>18 Nov</w:t>
      </w:r>
      <w:r w:rsidRPr="006659FA">
        <w:rPr>
          <w:rFonts w:ascii="Arial" w:hAnsi="Arial" w:cs="Arial"/>
          <w:sz w:val="20"/>
          <w:szCs w:val="20"/>
        </w:rPr>
        <w:t xml:space="preserve"> 2020, American Vietnamese Biotech Incorporation announced the Board Resolution No.</w:t>
      </w:r>
      <w:r w:rsidR="00A26123" w:rsidRPr="006659FA">
        <w:rPr>
          <w:rFonts w:ascii="Arial" w:hAnsi="Arial" w:cs="Arial"/>
          <w:sz w:val="20"/>
          <w:szCs w:val="20"/>
        </w:rPr>
        <w:t>18.11/2020</w:t>
      </w:r>
      <w:r w:rsidRPr="006659FA">
        <w:rPr>
          <w:rFonts w:ascii="Arial" w:hAnsi="Arial" w:cs="Arial"/>
          <w:sz w:val="20"/>
          <w:szCs w:val="20"/>
        </w:rPr>
        <w:t>/NQ- HDQT as follows:</w:t>
      </w:r>
    </w:p>
    <w:p w:rsidR="00557076" w:rsidRPr="006659FA" w:rsidRDefault="00FE1BAF">
      <w:pPr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 xml:space="preserve">Article </w:t>
      </w:r>
      <w:r w:rsidR="00A26123" w:rsidRPr="006659FA">
        <w:rPr>
          <w:rFonts w:ascii="Arial" w:hAnsi="Arial" w:cs="Arial"/>
          <w:sz w:val="20"/>
          <w:szCs w:val="20"/>
        </w:rPr>
        <w:t>1</w:t>
      </w:r>
      <w:r w:rsidRPr="006659FA">
        <w:rPr>
          <w:rFonts w:ascii="Arial" w:hAnsi="Arial" w:cs="Arial"/>
          <w:sz w:val="20"/>
          <w:szCs w:val="20"/>
        </w:rPr>
        <w:t xml:space="preserve">: Approved </w:t>
      </w:r>
      <w:r w:rsidR="00A26123" w:rsidRPr="006659FA">
        <w:rPr>
          <w:rFonts w:ascii="Arial" w:hAnsi="Arial" w:cs="Arial"/>
          <w:sz w:val="20"/>
          <w:szCs w:val="20"/>
        </w:rPr>
        <w:t xml:space="preserve">adjusting </w:t>
      </w:r>
      <w:r w:rsidRPr="006659FA">
        <w:rPr>
          <w:rFonts w:ascii="Arial" w:hAnsi="Arial" w:cs="Arial"/>
          <w:sz w:val="20"/>
          <w:szCs w:val="20"/>
        </w:rPr>
        <w:t>the plan using money obtained fro</w:t>
      </w:r>
      <w:bookmarkStart w:id="0" w:name="_GoBack"/>
      <w:bookmarkEnd w:id="0"/>
      <w:r w:rsidRPr="006659FA">
        <w:rPr>
          <w:rFonts w:ascii="Arial" w:hAnsi="Arial" w:cs="Arial"/>
          <w:sz w:val="20"/>
          <w:szCs w:val="20"/>
        </w:rPr>
        <w:t>m share issuance</w:t>
      </w:r>
      <w:r w:rsidR="00A26123" w:rsidRPr="006659FA">
        <w:rPr>
          <w:rFonts w:ascii="Arial" w:hAnsi="Arial" w:cs="Arial"/>
          <w:sz w:val="20"/>
          <w:szCs w:val="20"/>
        </w:rPr>
        <w:t xml:space="preserve"> as follows: </w:t>
      </w:r>
    </w:p>
    <w:p w:rsidR="00FE1BAF" w:rsidRPr="006659FA" w:rsidRDefault="00FE1BAF">
      <w:pPr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>Total number of money obtained from the share issuance for existing shareholders is expected to be 379,620,450,000 VND. It will be used as follows:</w:t>
      </w:r>
    </w:p>
    <w:p w:rsidR="00A26123" w:rsidRPr="006659FA" w:rsidRDefault="00A26123" w:rsidP="00A26123">
      <w:pPr>
        <w:pStyle w:val="ListParagraph"/>
        <w:numPr>
          <w:ilvl w:val="0"/>
          <w:numId w:val="2"/>
        </w:numPr>
        <w:tabs>
          <w:tab w:val="left" w:pos="210"/>
          <w:tab w:val="right" w:pos="9360"/>
        </w:tabs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 xml:space="preserve">Invest to build negative pressure incinerator at Dong </w:t>
      </w:r>
      <w:proofErr w:type="spellStart"/>
      <w:r w:rsidRPr="006659FA">
        <w:rPr>
          <w:rFonts w:ascii="Arial" w:hAnsi="Arial" w:cs="Arial"/>
          <w:sz w:val="20"/>
          <w:szCs w:val="20"/>
        </w:rPr>
        <w:t>Anh</w:t>
      </w:r>
      <w:proofErr w:type="spellEnd"/>
      <w:r w:rsidRPr="006659FA">
        <w:rPr>
          <w:rFonts w:ascii="Arial" w:hAnsi="Arial" w:cs="Arial"/>
          <w:sz w:val="20"/>
          <w:szCs w:val="20"/>
        </w:rPr>
        <w:t>, Hanoi</w:t>
      </w:r>
    </w:p>
    <w:p w:rsidR="00FE1BAF" w:rsidRPr="006659FA" w:rsidRDefault="00A26123" w:rsidP="00A26123">
      <w:pPr>
        <w:pStyle w:val="ListParagraph"/>
        <w:tabs>
          <w:tab w:val="left" w:pos="210"/>
          <w:tab w:val="right" w:pos="9360"/>
        </w:tabs>
        <w:ind w:left="570"/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ab/>
      </w:r>
      <w:r w:rsidR="00FE1BAF" w:rsidRPr="006659FA">
        <w:rPr>
          <w:rFonts w:ascii="Arial" w:hAnsi="Arial" w:cs="Arial"/>
          <w:sz w:val="20"/>
          <w:szCs w:val="20"/>
        </w:rPr>
        <w:t>Unit: VND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818"/>
        <w:gridCol w:w="2070"/>
        <w:gridCol w:w="2160"/>
        <w:gridCol w:w="1890"/>
      </w:tblGrid>
      <w:tr w:rsidR="00A26123" w:rsidRPr="006659FA" w:rsidTr="00A26123">
        <w:tc>
          <w:tcPr>
            <w:tcW w:w="602" w:type="dxa"/>
            <w:shd w:val="clear" w:color="auto" w:fill="auto"/>
          </w:tcPr>
          <w:p w:rsidR="00A26123" w:rsidRPr="006659FA" w:rsidRDefault="00A26123" w:rsidP="00B70B0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18" w:type="dxa"/>
            <w:shd w:val="clear" w:color="auto" w:fill="auto"/>
          </w:tcPr>
          <w:p w:rsidR="00A26123" w:rsidRPr="006659FA" w:rsidRDefault="00A26123" w:rsidP="00A261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 xml:space="preserve">Purpose </w:t>
            </w:r>
          </w:p>
        </w:tc>
        <w:tc>
          <w:tcPr>
            <w:tcW w:w="2070" w:type="dxa"/>
            <w:shd w:val="clear" w:color="auto" w:fill="auto"/>
          </w:tcPr>
          <w:p w:rsidR="00A26123" w:rsidRPr="006659FA" w:rsidRDefault="00A26123" w:rsidP="00B70B0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>Total amount of investment (VND)</w:t>
            </w:r>
          </w:p>
        </w:tc>
        <w:tc>
          <w:tcPr>
            <w:tcW w:w="2160" w:type="dxa"/>
            <w:shd w:val="clear" w:color="auto" w:fill="auto"/>
          </w:tcPr>
          <w:p w:rsidR="00A26123" w:rsidRPr="006659FA" w:rsidRDefault="00A26123" w:rsidP="00B70B0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>Amount of proceeds from the issuance</w:t>
            </w:r>
          </w:p>
        </w:tc>
        <w:tc>
          <w:tcPr>
            <w:tcW w:w="1890" w:type="dxa"/>
          </w:tcPr>
          <w:p w:rsidR="00A26123" w:rsidRPr="006659FA" w:rsidRDefault="00A26123" w:rsidP="00B70B0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>Implementation time</w:t>
            </w:r>
          </w:p>
        </w:tc>
      </w:tr>
      <w:tr w:rsidR="00A26123" w:rsidRPr="006659FA" w:rsidTr="00A26123">
        <w:tc>
          <w:tcPr>
            <w:tcW w:w="602" w:type="dxa"/>
            <w:shd w:val="clear" w:color="auto" w:fill="auto"/>
          </w:tcPr>
          <w:p w:rsidR="00A26123" w:rsidRPr="006659FA" w:rsidRDefault="00A26123" w:rsidP="00B70B0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18" w:type="dxa"/>
            <w:shd w:val="clear" w:color="auto" w:fill="auto"/>
          </w:tcPr>
          <w:p w:rsidR="00A26123" w:rsidRPr="006659FA" w:rsidRDefault="00A26123" w:rsidP="00A261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 xml:space="preserve">Invest to build negative pressure incinerator at Dong </w:t>
            </w:r>
            <w:proofErr w:type="spellStart"/>
            <w:r w:rsidRPr="006659FA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6659FA">
              <w:rPr>
                <w:rFonts w:ascii="Arial" w:hAnsi="Arial" w:cs="Arial"/>
                <w:sz w:val="20"/>
                <w:szCs w:val="20"/>
              </w:rPr>
              <w:t>, Hanoi</w:t>
            </w:r>
          </w:p>
        </w:tc>
        <w:tc>
          <w:tcPr>
            <w:tcW w:w="2070" w:type="dxa"/>
            <w:shd w:val="clear" w:color="auto" w:fill="auto"/>
          </w:tcPr>
          <w:p w:rsidR="00A26123" w:rsidRPr="006659FA" w:rsidRDefault="00A26123" w:rsidP="00B70B0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>320,000,000,000</w:t>
            </w:r>
          </w:p>
        </w:tc>
        <w:tc>
          <w:tcPr>
            <w:tcW w:w="2160" w:type="dxa"/>
            <w:shd w:val="clear" w:color="auto" w:fill="auto"/>
          </w:tcPr>
          <w:p w:rsidR="00A26123" w:rsidRPr="006659FA" w:rsidRDefault="00A26123" w:rsidP="00B70B0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>320,000,000,000</w:t>
            </w:r>
          </w:p>
        </w:tc>
        <w:tc>
          <w:tcPr>
            <w:tcW w:w="1890" w:type="dxa"/>
          </w:tcPr>
          <w:p w:rsidR="00A26123" w:rsidRPr="006659FA" w:rsidRDefault="00A26123" w:rsidP="00FE1B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>In Q.4/2020 and in 2021</w:t>
            </w:r>
          </w:p>
        </w:tc>
      </w:tr>
      <w:tr w:rsidR="00A26123" w:rsidRPr="006659FA" w:rsidTr="00A26123">
        <w:trPr>
          <w:trHeight w:val="458"/>
        </w:trPr>
        <w:tc>
          <w:tcPr>
            <w:tcW w:w="3420" w:type="dxa"/>
            <w:gridSpan w:val="2"/>
            <w:shd w:val="clear" w:color="auto" w:fill="auto"/>
          </w:tcPr>
          <w:p w:rsidR="00A26123" w:rsidRPr="006659FA" w:rsidRDefault="00A26123" w:rsidP="00A261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70" w:type="dxa"/>
            <w:shd w:val="clear" w:color="auto" w:fill="auto"/>
          </w:tcPr>
          <w:p w:rsidR="00A26123" w:rsidRPr="006659FA" w:rsidRDefault="00A26123" w:rsidP="00A26123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>320,000,000,000</w:t>
            </w:r>
          </w:p>
        </w:tc>
        <w:tc>
          <w:tcPr>
            <w:tcW w:w="2160" w:type="dxa"/>
            <w:shd w:val="clear" w:color="auto" w:fill="auto"/>
          </w:tcPr>
          <w:p w:rsidR="00A26123" w:rsidRPr="006659FA" w:rsidRDefault="00A26123" w:rsidP="00A26123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>320,000,000,000</w:t>
            </w:r>
          </w:p>
        </w:tc>
        <w:tc>
          <w:tcPr>
            <w:tcW w:w="1890" w:type="dxa"/>
          </w:tcPr>
          <w:p w:rsidR="00A26123" w:rsidRPr="006659FA" w:rsidRDefault="00A26123" w:rsidP="00A26123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1BAF" w:rsidRPr="006659FA" w:rsidRDefault="00FE1BAF" w:rsidP="00FE1BAF">
      <w:pPr>
        <w:rPr>
          <w:rFonts w:ascii="Arial" w:hAnsi="Arial" w:cs="Arial"/>
          <w:sz w:val="20"/>
          <w:szCs w:val="20"/>
        </w:rPr>
      </w:pPr>
    </w:p>
    <w:p w:rsidR="00A26123" w:rsidRPr="006659FA" w:rsidRDefault="00A26123" w:rsidP="00A2612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>Supplement working capital</w:t>
      </w:r>
    </w:p>
    <w:tbl>
      <w:tblPr>
        <w:tblStyle w:val="TableGrid"/>
        <w:tblW w:w="9325" w:type="dxa"/>
        <w:tblInd w:w="210" w:type="dxa"/>
        <w:tblLook w:val="04A0" w:firstRow="1" w:lastRow="0" w:firstColumn="1" w:lastColumn="0" w:noHBand="0" w:noVBand="1"/>
      </w:tblPr>
      <w:tblGrid>
        <w:gridCol w:w="595"/>
        <w:gridCol w:w="3240"/>
        <w:gridCol w:w="2790"/>
        <w:gridCol w:w="2700"/>
      </w:tblGrid>
      <w:tr w:rsidR="00A26123" w:rsidRPr="006659FA" w:rsidTr="006659FA">
        <w:tc>
          <w:tcPr>
            <w:tcW w:w="595" w:type="dxa"/>
          </w:tcPr>
          <w:p w:rsidR="00A26123" w:rsidRPr="006659FA" w:rsidRDefault="00A26123" w:rsidP="00A261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240" w:type="dxa"/>
          </w:tcPr>
          <w:p w:rsidR="00A26123" w:rsidRPr="006659FA" w:rsidRDefault="00A26123" w:rsidP="00A26123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 xml:space="preserve">Purpose </w:t>
            </w:r>
          </w:p>
        </w:tc>
        <w:tc>
          <w:tcPr>
            <w:tcW w:w="2790" w:type="dxa"/>
          </w:tcPr>
          <w:p w:rsidR="00A26123" w:rsidRPr="006659FA" w:rsidRDefault="00A26123" w:rsidP="00A26123">
            <w:pPr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>Amount of proceeds from the issuance</w:t>
            </w:r>
            <w:r w:rsidRPr="006659FA">
              <w:rPr>
                <w:rFonts w:ascii="Arial" w:hAnsi="Arial" w:cs="Arial"/>
                <w:b/>
                <w:sz w:val="20"/>
                <w:szCs w:val="20"/>
              </w:rPr>
              <w:t xml:space="preserve"> (VND)</w:t>
            </w:r>
          </w:p>
        </w:tc>
        <w:tc>
          <w:tcPr>
            <w:tcW w:w="2700" w:type="dxa"/>
          </w:tcPr>
          <w:p w:rsidR="00A26123" w:rsidRPr="006659FA" w:rsidRDefault="00A26123" w:rsidP="00A2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>Implementation time</w:t>
            </w:r>
          </w:p>
        </w:tc>
      </w:tr>
      <w:tr w:rsidR="00A26123" w:rsidRPr="006659FA" w:rsidTr="006659FA">
        <w:tc>
          <w:tcPr>
            <w:tcW w:w="595" w:type="dxa"/>
          </w:tcPr>
          <w:p w:rsidR="00A26123" w:rsidRPr="006659FA" w:rsidRDefault="00A26123" w:rsidP="00A26123">
            <w:pPr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A26123" w:rsidRPr="006659FA" w:rsidRDefault="00A26123" w:rsidP="00A26123">
            <w:pPr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>Medical equipment, devices and materials</w:t>
            </w:r>
          </w:p>
        </w:tc>
        <w:tc>
          <w:tcPr>
            <w:tcW w:w="2790" w:type="dxa"/>
          </w:tcPr>
          <w:p w:rsidR="00A26123" w:rsidRPr="006659FA" w:rsidRDefault="00A26123" w:rsidP="00A26123">
            <w:pPr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>54,620,450,000</w:t>
            </w:r>
          </w:p>
        </w:tc>
        <w:tc>
          <w:tcPr>
            <w:tcW w:w="2700" w:type="dxa"/>
          </w:tcPr>
          <w:p w:rsidR="00A26123" w:rsidRPr="006659FA" w:rsidRDefault="00A26123" w:rsidP="00A26123">
            <w:pPr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>In Q.4/2020 and in 2021</w:t>
            </w:r>
          </w:p>
        </w:tc>
      </w:tr>
      <w:tr w:rsidR="00A26123" w:rsidRPr="006659FA" w:rsidTr="006659FA">
        <w:tc>
          <w:tcPr>
            <w:tcW w:w="595" w:type="dxa"/>
          </w:tcPr>
          <w:p w:rsidR="00A26123" w:rsidRPr="006659FA" w:rsidRDefault="00A26123" w:rsidP="00A26123">
            <w:pPr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A26123" w:rsidRPr="006659FA" w:rsidRDefault="00A26123" w:rsidP="00A26123">
            <w:pPr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2790" w:type="dxa"/>
          </w:tcPr>
          <w:p w:rsidR="00A26123" w:rsidRPr="006659FA" w:rsidRDefault="00A26123" w:rsidP="00A26123">
            <w:pPr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>5,000,000,000</w:t>
            </w:r>
          </w:p>
        </w:tc>
        <w:tc>
          <w:tcPr>
            <w:tcW w:w="2700" w:type="dxa"/>
          </w:tcPr>
          <w:p w:rsidR="00A26123" w:rsidRPr="006659FA" w:rsidRDefault="00A26123" w:rsidP="00A26123">
            <w:pPr>
              <w:rPr>
                <w:rFonts w:ascii="Arial" w:hAnsi="Arial" w:cs="Arial"/>
                <w:sz w:val="20"/>
                <w:szCs w:val="20"/>
              </w:rPr>
            </w:pPr>
            <w:r w:rsidRPr="006659FA">
              <w:rPr>
                <w:rFonts w:ascii="Arial" w:hAnsi="Arial" w:cs="Arial"/>
                <w:sz w:val="20"/>
                <w:szCs w:val="20"/>
              </w:rPr>
              <w:t>In Q.4/2020 and in 2021</w:t>
            </w:r>
          </w:p>
        </w:tc>
      </w:tr>
      <w:tr w:rsidR="00A26123" w:rsidRPr="006659FA" w:rsidTr="006659FA">
        <w:tc>
          <w:tcPr>
            <w:tcW w:w="3835" w:type="dxa"/>
            <w:gridSpan w:val="2"/>
          </w:tcPr>
          <w:p w:rsidR="00A26123" w:rsidRPr="006659FA" w:rsidRDefault="00A26123" w:rsidP="00A26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790" w:type="dxa"/>
          </w:tcPr>
          <w:p w:rsidR="00A26123" w:rsidRPr="006659FA" w:rsidRDefault="00A26123" w:rsidP="00A261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9FA">
              <w:rPr>
                <w:rFonts w:ascii="Arial" w:hAnsi="Arial" w:cs="Arial"/>
                <w:b/>
                <w:sz w:val="20"/>
                <w:szCs w:val="20"/>
              </w:rPr>
              <w:t>59,620,450,000</w:t>
            </w:r>
          </w:p>
        </w:tc>
        <w:tc>
          <w:tcPr>
            <w:tcW w:w="2700" w:type="dxa"/>
          </w:tcPr>
          <w:p w:rsidR="00A26123" w:rsidRPr="006659FA" w:rsidRDefault="00A26123" w:rsidP="00A26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123" w:rsidRPr="006659FA" w:rsidRDefault="00A26123" w:rsidP="00A26123">
      <w:pPr>
        <w:ind w:left="210"/>
        <w:rPr>
          <w:rFonts w:ascii="Arial" w:hAnsi="Arial" w:cs="Arial"/>
          <w:sz w:val="20"/>
          <w:szCs w:val="20"/>
        </w:rPr>
      </w:pPr>
    </w:p>
    <w:p w:rsidR="00FE1BAF" w:rsidRPr="006659FA" w:rsidRDefault="00FE1BAF" w:rsidP="00FE1BAF">
      <w:pPr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 xml:space="preserve">Article </w:t>
      </w:r>
      <w:r w:rsidR="00A26123" w:rsidRPr="006659FA">
        <w:rPr>
          <w:rFonts w:ascii="Arial" w:hAnsi="Arial" w:cs="Arial"/>
          <w:sz w:val="20"/>
          <w:szCs w:val="20"/>
        </w:rPr>
        <w:t>2: Approve the following procedure:</w:t>
      </w:r>
    </w:p>
    <w:p w:rsidR="00A26123" w:rsidRPr="006659FA" w:rsidRDefault="00A26123" w:rsidP="00A2612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>Share issue for dividend payment</w:t>
      </w:r>
    </w:p>
    <w:p w:rsidR="00A26123" w:rsidRPr="006659FA" w:rsidRDefault="00A26123" w:rsidP="00A2612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>Private placement</w:t>
      </w:r>
    </w:p>
    <w:p w:rsidR="00A26123" w:rsidRPr="006659FA" w:rsidRDefault="00A26123" w:rsidP="00A26123">
      <w:pPr>
        <w:pStyle w:val="ListParagraph"/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>Investors join the private placement will not receive dividend according to General Mandate No.</w:t>
      </w:r>
      <w:r w:rsidR="002F6259" w:rsidRPr="006659FA">
        <w:rPr>
          <w:rFonts w:ascii="Arial" w:hAnsi="Arial" w:cs="Arial"/>
          <w:sz w:val="20"/>
          <w:szCs w:val="20"/>
        </w:rPr>
        <w:t>01/2020/AMV/NQ-ĐHĐCĐ on 30/06/2020 and Board Resolution No. 08.09/ND-HDQT on 08/09/2020</w:t>
      </w:r>
    </w:p>
    <w:p w:rsidR="002F6259" w:rsidRPr="006659FA" w:rsidRDefault="002F6259" w:rsidP="00FE1BA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>Share issue to outstanding shareholders</w:t>
      </w:r>
    </w:p>
    <w:p w:rsidR="00FE1BAF" w:rsidRPr="006659FA" w:rsidRDefault="00FE1BAF" w:rsidP="002F6259">
      <w:pPr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 xml:space="preserve">Article </w:t>
      </w:r>
      <w:r w:rsidR="002F6259" w:rsidRPr="006659FA">
        <w:rPr>
          <w:rFonts w:ascii="Arial" w:hAnsi="Arial" w:cs="Arial"/>
          <w:sz w:val="20"/>
          <w:szCs w:val="20"/>
        </w:rPr>
        <w:t>3</w:t>
      </w:r>
      <w:r w:rsidRPr="006659FA">
        <w:rPr>
          <w:rFonts w:ascii="Arial" w:hAnsi="Arial" w:cs="Arial"/>
          <w:sz w:val="20"/>
          <w:szCs w:val="20"/>
        </w:rPr>
        <w:t>: Implementation</w:t>
      </w:r>
    </w:p>
    <w:p w:rsidR="00FE1BAF" w:rsidRPr="006659FA" w:rsidRDefault="00FE1BAF" w:rsidP="00FE1BAF">
      <w:pPr>
        <w:rPr>
          <w:rFonts w:ascii="Arial" w:hAnsi="Arial" w:cs="Arial"/>
          <w:sz w:val="20"/>
          <w:szCs w:val="20"/>
        </w:rPr>
      </w:pPr>
      <w:r w:rsidRPr="006659FA">
        <w:rPr>
          <w:rFonts w:ascii="Arial" w:hAnsi="Arial" w:cs="Arial"/>
          <w:sz w:val="20"/>
          <w:szCs w:val="20"/>
        </w:rPr>
        <w:t>This Board Resolution is valid from the approval date. Board of Directors, Board of Supervisors and Board of Managers of the Company is responsible for implementing this Board Resolution</w:t>
      </w:r>
    </w:p>
    <w:sectPr w:rsidR="00FE1BAF" w:rsidRPr="0066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B0240"/>
    <w:multiLevelType w:val="hybridMultilevel"/>
    <w:tmpl w:val="AA528394"/>
    <w:lvl w:ilvl="0" w:tplc="A6AEE2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72C84552"/>
    <w:multiLevelType w:val="hybridMultilevel"/>
    <w:tmpl w:val="3BCEC974"/>
    <w:lvl w:ilvl="0" w:tplc="EC9E06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07EA8"/>
    <w:multiLevelType w:val="hybridMultilevel"/>
    <w:tmpl w:val="B5E8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3E"/>
    <w:rsid w:val="002F6259"/>
    <w:rsid w:val="005F138D"/>
    <w:rsid w:val="006659FA"/>
    <w:rsid w:val="007D72C5"/>
    <w:rsid w:val="00862E59"/>
    <w:rsid w:val="00A26123"/>
    <w:rsid w:val="00AE4176"/>
    <w:rsid w:val="00F6593E"/>
    <w:rsid w:val="00F952EB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9DBB"/>
  <w15:chartTrackingRefBased/>
  <w15:docId w15:val="{EF9971DD-C5BB-48FD-9D66-E07E40E8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Van Anh</cp:lastModifiedBy>
  <cp:revision>4</cp:revision>
  <dcterms:created xsi:type="dcterms:W3CDTF">2020-11-23T02:33:00Z</dcterms:created>
  <dcterms:modified xsi:type="dcterms:W3CDTF">2020-11-23T03:07:00Z</dcterms:modified>
</cp:coreProperties>
</file>